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MEMORÁNDUM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[Coloca el nombre del departamento que envía el memorándum o el nombre y apellido de quien lo redacta]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PARA: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[Si se envía a un departamento menciónalo, si es un empleado coloca el nombre y apellido]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ASUNTO: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[Menciona de qué va el memorándum]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FECHA: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[Ciudad] </w:t>
      </w:r>
      <w:r w:rsidDel="00000000" w:rsidR="00000000" w:rsidRPr="00000000">
        <w:rPr>
          <w:sz w:val="26"/>
          <w:szCs w:val="26"/>
          <w:rtl w:val="0"/>
        </w:rPr>
        <w:t xml:space="preserve">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 en números]</w:t>
      </w:r>
      <w:r w:rsidDel="00000000" w:rsidR="00000000" w:rsidRPr="00000000">
        <w:rPr>
          <w:sz w:val="26"/>
          <w:szCs w:val="26"/>
          <w:rtl w:val="0"/>
        </w:rPr>
        <w:t xml:space="preserve"> 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[Mes en letras] </w:t>
      </w:r>
      <w:r w:rsidDel="00000000" w:rsidR="00000000" w:rsidRPr="00000000">
        <w:rPr>
          <w:sz w:val="26"/>
          <w:szCs w:val="26"/>
          <w:rtl w:val="0"/>
        </w:rPr>
        <w:t xml:space="preserve">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[Año en números]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Reciban un cordial saludo. A través de la presente le recordamos que el siguiente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[Día]</w:t>
      </w:r>
      <w:r w:rsidDel="00000000" w:rsidR="00000000" w:rsidRPr="00000000">
        <w:rPr>
          <w:sz w:val="26"/>
          <w:szCs w:val="26"/>
          <w:rtl w:val="0"/>
        </w:rPr>
        <w:t xml:space="preserve">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[Mes] </w:t>
      </w:r>
      <w:r w:rsidDel="00000000" w:rsidR="00000000" w:rsidRPr="00000000">
        <w:rPr>
          <w:sz w:val="26"/>
          <w:szCs w:val="26"/>
          <w:rtl w:val="0"/>
        </w:rPr>
        <w:t xml:space="preserve">es día no laborable tomando en cuenta lo estipulado en el calendario nacional. Por este motivo las áreas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[Menciona las áreas] </w:t>
      </w:r>
      <w:r w:rsidDel="00000000" w:rsidR="00000000" w:rsidRPr="00000000">
        <w:rPr>
          <w:sz w:val="26"/>
          <w:szCs w:val="26"/>
          <w:rtl w:val="0"/>
        </w:rPr>
        <w:t xml:space="preserve">no estarán operativas durante esa fecha. Mientras tanto, los demás departamentos como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[Menciona los departamentos y áreas que sí laborarán]</w:t>
      </w:r>
      <w:r w:rsidDel="00000000" w:rsidR="00000000" w:rsidRPr="00000000">
        <w:rPr>
          <w:sz w:val="26"/>
          <w:szCs w:val="26"/>
          <w:rtl w:val="0"/>
        </w:rPr>
        <w:t xml:space="preserve"> deberán cumplir el horario habitual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[Hora de entrada]</w:t>
      </w:r>
      <w:r w:rsidDel="00000000" w:rsidR="00000000" w:rsidRPr="00000000">
        <w:rPr>
          <w:sz w:val="26"/>
          <w:szCs w:val="26"/>
          <w:rtl w:val="0"/>
        </w:rPr>
        <w:t xml:space="preserve"> hasta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[Hora de salida] y</w:t>
      </w:r>
      <w:r w:rsidDel="00000000" w:rsidR="00000000" w:rsidRPr="00000000">
        <w:rPr>
          <w:sz w:val="26"/>
          <w:szCs w:val="26"/>
          <w:rtl w:val="0"/>
        </w:rPr>
        <w:t xml:space="preserve"> a estos se les cancelará lo acordado en la Ley General de Trabajo.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[Cargo]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2807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28072"/>
                        <a:chOff x="131100" y="140975"/>
                        <a:chExt cx="7357800" cy="7224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22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87475"/>
                          <a:ext cx="7357800" cy="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Memorandum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2807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2807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