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00" w:line="276" w:lineRule="auto"/>
        <w:jc w:val="left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15.0" w:type="dxa"/>
        <w:jc w:val="left"/>
        <w:tblInd w:w="-96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85"/>
        <w:gridCol w:w="1755"/>
        <w:gridCol w:w="1965"/>
        <w:gridCol w:w="1755"/>
        <w:gridCol w:w="1920"/>
        <w:gridCol w:w="1935"/>
        <w:tblGridChange w:id="0">
          <w:tblGrid>
            <w:gridCol w:w="1785"/>
            <w:gridCol w:w="1755"/>
            <w:gridCol w:w="1965"/>
            <w:gridCol w:w="1755"/>
            <w:gridCol w:w="1920"/>
            <w:gridCol w:w="193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gridSpan w:val="6"/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BITÁCORA DE SOPORTE TÉCNICO</w:t>
            </w:r>
          </w:p>
        </w:tc>
      </w:tr>
      <w:tr>
        <w:trPr>
          <w:cantSplit w:val="0"/>
          <w:tblHeader w:val="0"/>
        </w:trPr>
        <w:tc>
          <w:tcPr>
            <w:gridSpan w:val="6"/>
            <w:vMerge w:val="continue"/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6"/>
            <w:tcBorders>
              <w:top w:color="cccccc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4a86e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Datos del técnico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cccccc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Nombre: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Teléfono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cccccc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Grado y grupo: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Firma de recibido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6"/>
            <w:tcBorders>
              <w:top w:color="cccccc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4a86e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Datos del cliente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cccccc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Nombre: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Teléfono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cccccc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Grado y grupo: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Firma Entregado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6"/>
            <w:tcBorders>
              <w:top w:color="cccccc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4a86e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Descripción del equipo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cccccc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Equipo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Modelo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Sistema Operativo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Procesador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Memoria 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Tarjeta Madre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cccccc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cccccc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cccccc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4a86e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Diagnóstico del equipo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2"/>
            <w:tcBorders>
              <w:top w:color="cccccc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Fallo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Causa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Solución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gridSpan w:val="2"/>
            <w:vMerge w:val="restart"/>
            <w:tcBorders>
              <w:top w:color="cccccc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bottom w:color="b7b7b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b7b7b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b7b7b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bottom w:color="b7b7b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b7b7b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b7b7b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gridSpan w:val="2"/>
            <w:vMerge w:val="restart"/>
            <w:tcBorders>
              <w:top w:color="cccccc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bottom w:color="b7b7b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b7b7b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b7b7b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bottom w:color="b7b7b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b7b7b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b7b7b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gridSpan w:val="2"/>
            <w:vMerge w:val="restart"/>
            <w:tcBorders>
              <w:top w:color="cccccc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bottom w:color="b7b7b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b7b7b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b7b7b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bottom w:color="b7b7b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b7b7b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b7b7b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cccccc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4a86e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Observaciones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6"/>
            <w:vMerge w:val="restart"/>
            <w:tcBorders>
              <w:top w:color="cccccc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vMerge w:val="continue"/>
            <w:tcBorders>
              <w:bottom w:color="b7b7b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pageBreakBefore w:val="0"/>
        <w:spacing w:after="200" w:line="276" w:lineRule="auto"/>
        <w:jc w:val="left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170.0787401574803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pageBreakBefore w:val="0"/>
      <w:ind w:left="-1440" w:right="-1440" w:firstLine="0"/>
      <w:jc w:val="right"/>
      <w:rPr/>
    </w:pPr>
    <w:r w:rsidDel="00000000" w:rsidR="00000000" w:rsidRPr="00000000">
      <w:rPr/>
      <w:drawing>
        <wp:inline distB="114300" distT="114300" distL="114300" distR="114300">
          <wp:extent cx="7181850" cy="2029013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81850" cy="2029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pageBreakBefore w:val="0"/>
      <w:ind w:left="-1417.3228346456694" w:right="-1440" w:firstLine="0"/>
      <w:jc w:val="center"/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7224713" cy="1129445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31100" y="140975"/>
                        <a:ext cx="7224713" cy="1129445"/>
                        <a:chOff x="131100" y="140975"/>
                        <a:chExt cx="7357800" cy="11334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31100" y="140975"/>
                          <a:ext cx="7357800" cy="1133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7FF8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31100" y="202025"/>
                          <a:ext cx="7357800" cy="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741b47"/>
                                <w:sz w:val="54"/>
                                <w:vertAlign w:val="baseline"/>
                              </w:rPr>
                              <w:t xml:space="preserve">Modelo de Bitácora de Soporte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741b47"/>
                                <w:sz w:val="5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741b47"/>
                                <w:sz w:val="54"/>
                                <w:vertAlign w:val="baseline"/>
                              </w:rPr>
                              <w:t xml:space="preserve">Técnico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224713" cy="1129445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24713" cy="112944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