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after="0" w:before="200" w:line="276" w:lineRule="auto"/>
        <w:rPr>
          <w:b w:val="1"/>
          <w:color w:val="4f81bd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320.0" w:type="dxa"/>
        <w:jc w:val="left"/>
        <w:tblInd w:w="-10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5"/>
        <w:gridCol w:w="7230"/>
        <w:gridCol w:w="6615"/>
        <w:tblGridChange w:id="0">
          <w:tblGrid>
            <w:gridCol w:w="2475"/>
            <w:gridCol w:w="7230"/>
            <w:gridCol w:w="6615"/>
          </w:tblGrid>
        </w:tblGridChange>
      </w:tblGrid>
      <w:tr>
        <w:tc>
          <w:tcPr/>
          <w:p w:rsidR="00000000" w:rsidDel="00000000" w:rsidP="00000000" w:rsidRDefault="00000000" w:rsidRPr="00000000" w14:paraId="00000002">
            <w:pPr>
              <w:spacing w:after="20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3">
            <w:pPr>
              <w:spacing w:after="200" w:line="240" w:lineRule="auto"/>
              <w:jc w:val="center"/>
              <w:rPr>
                <w:b w:val="1"/>
                <w:sz w:val="28"/>
                <w:szCs w:val="28"/>
                <w:shd w:fill="ead1dc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ead1dc" w:val="clear"/>
                <w:rtl w:val="0"/>
              </w:rPr>
              <w:t xml:space="preserve">Ética </w:t>
            </w:r>
          </w:p>
        </w:tc>
        <w:tc>
          <w:tcPr>
            <w:shd w:fill="ead1dc" w:val="clear"/>
          </w:tcPr>
          <w:p w:rsidR="00000000" w:rsidDel="00000000" w:rsidP="00000000" w:rsidRDefault="00000000" w:rsidRPr="00000000" w14:paraId="00000004">
            <w:pPr>
              <w:spacing w:after="200" w:line="240" w:lineRule="auto"/>
              <w:jc w:val="center"/>
              <w:rPr>
                <w:b w:val="1"/>
                <w:sz w:val="28"/>
                <w:szCs w:val="28"/>
                <w:shd w:fill="ead1dc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ead1dc" w:val="clear"/>
                <w:rtl w:val="0"/>
              </w:rPr>
              <w:t xml:space="preserve">Moral </w:t>
            </w:r>
          </w:p>
        </w:tc>
      </w:tr>
      <w:tr>
        <w:tc>
          <w:tcPr>
            <w:shd w:fill="fff2cc" w:val="clear"/>
          </w:tcPr>
          <w:p w:rsidR="00000000" w:rsidDel="00000000" w:rsidP="00000000" w:rsidRDefault="00000000" w:rsidRPr="00000000" w14:paraId="00000005">
            <w:pPr>
              <w:spacing w:after="200" w:line="240" w:lineRule="auto"/>
              <w:rPr>
                <w:b w:val="1"/>
                <w:sz w:val="26"/>
                <w:szCs w:val="26"/>
                <w:shd w:fill="fff2cc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ff2cc" w:val="clear"/>
                <w:rtl w:val="0"/>
              </w:rPr>
              <w:t xml:space="preserve">Definición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6">
            <w:pPr>
              <w:spacing w:after="200" w:line="240" w:lineRule="auto"/>
              <w:rPr>
                <w:sz w:val="26"/>
                <w:szCs w:val="26"/>
                <w:shd w:fill="fff2cc" w:val="clear"/>
              </w:rPr>
            </w:pPr>
            <w:r w:rsidDel="00000000" w:rsidR="00000000" w:rsidRPr="00000000">
              <w:rPr>
                <w:sz w:val="26"/>
                <w:szCs w:val="26"/>
                <w:shd w:fill="fff2cc" w:val="clear"/>
                <w:rtl w:val="0"/>
              </w:rPr>
              <w:t xml:space="preserve">Es el estudio y reflexión de la moral en la que se establece las reglas que se aplican a las sociedades.  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07">
            <w:pPr>
              <w:spacing w:after="200" w:line="240" w:lineRule="auto"/>
              <w:rPr>
                <w:sz w:val="26"/>
                <w:szCs w:val="26"/>
                <w:shd w:fill="fff2cc" w:val="clear"/>
              </w:rPr>
            </w:pPr>
            <w:r w:rsidDel="00000000" w:rsidR="00000000" w:rsidRPr="00000000">
              <w:rPr>
                <w:sz w:val="26"/>
                <w:szCs w:val="26"/>
                <w:shd w:fill="fff2cc" w:val="clear"/>
                <w:rtl w:val="0"/>
              </w:rPr>
              <w:t xml:space="preserve">Hace referencia a las reglas aplicables a un cierto grupo que tienen que ver con el bien y el mal. </w:t>
            </w:r>
          </w:p>
        </w:tc>
      </w:tr>
      <w:tr>
        <w:tc>
          <w:tcPr>
            <w:shd w:fill="d9ead3" w:val="clear"/>
          </w:tcPr>
          <w:p w:rsidR="00000000" w:rsidDel="00000000" w:rsidP="00000000" w:rsidRDefault="00000000" w:rsidRPr="00000000" w14:paraId="00000008">
            <w:pPr>
              <w:spacing w:after="200" w:line="240" w:lineRule="auto"/>
              <w:rPr>
                <w:b w:val="1"/>
                <w:sz w:val="26"/>
                <w:szCs w:val="26"/>
                <w:shd w:fill="d9ead3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d9ead3" w:val="clear"/>
                <w:rtl w:val="0"/>
              </w:rPr>
              <w:t xml:space="preserve">Flexibilidad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09">
            <w:pPr>
              <w:spacing w:after="200" w:line="240" w:lineRule="auto"/>
              <w:rPr>
                <w:sz w:val="26"/>
                <w:szCs w:val="26"/>
                <w:shd w:fill="d9ead3" w:val="clear"/>
              </w:rPr>
            </w:pPr>
            <w:r w:rsidDel="00000000" w:rsidR="00000000" w:rsidRPr="00000000">
              <w:rPr>
                <w:sz w:val="26"/>
                <w:szCs w:val="26"/>
                <w:shd w:fill="d9ead3" w:val="clear"/>
                <w:rtl w:val="0"/>
              </w:rPr>
              <w:t xml:space="preserve">Lo usual es que la ética sea permanente, aunque podría variar en cuanto las creencias de las personas cambien. </w:t>
            </w:r>
          </w:p>
        </w:tc>
        <w:tc>
          <w:tcPr>
            <w:shd w:fill="d9ead3" w:val="clear"/>
          </w:tcPr>
          <w:p w:rsidR="00000000" w:rsidDel="00000000" w:rsidP="00000000" w:rsidRDefault="00000000" w:rsidRPr="00000000" w14:paraId="0000000A">
            <w:pPr>
              <w:spacing w:after="200" w:line="240" w:lineRule="auto"/>
              <w:rPr>
                <w:sz w:val="26"/>
                <w:szCs w:val="26"/>
                <w:shd w:fill="d9ead3" w:val="clear"/>
              </w:rPr>
            </w:pPr>
            <w:r w:rsidDel="00000000" w:rsidR="00000000" w:rsidRPr="00000000">
              <w:rPr>
                <w:sz w:val="26"/>
                <w:szCs w:val="26"/>
                <w:shd w:fill="d9ead3" w:val="clear"/>
                <w:rtl w:val="0"/>
              </w:rPr>
              <w:t xml:space="preserve">La moral será consistente solo en determinados contextos. La moral no es para unos igual que para otros por ello cada grupo construye la suya. </w:t>
            </w:r>
          </w:p>
        </w:tc>
      </w:tr>
      <w:tr>
        <w:tc>
          <w:tcPr>
            <w:shd w:fill="fce5cd" w:val="clear"/>
          </w:tcPr>
          <w:p w:rsidR="00000000" w:rsidDel="00000000" w:rsidP="00000000" w:rsidRDefault="00000000" w:rsidRPr="00000000" w14:paraId="0000000B">
            <w:pPr>
              <w:spacing w:after="200" w:line="240" w:lineRule="auto"/>
              <w:rPr>
                <w:b w:val="1"/>
                <w:sz w:val="26"/>
                <w:szCs w:val="26"/>
                <w:shd w:fill="fce5cd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ce5cd" w:val="clear"/>
                <w:rtl w:val="0"/>
              </w:rPr>
              <w:t xml:space="preserve">Excepciones 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0C">
            <w:pPr>
              <w:spacing w:after="200" w:line="240" w:lineRule="auto"/>
              <w:rPr>
                <w:sz w:val="26"/>
                <w:szCs w:val="26"/>
                <w:shd w:fill="fce5cd" w:val="clear"/>
              </w:rPr>
            </w:pPr>
            <w:r w:rsidDel="00000000" w:rsidR="00000000" w:rsidRPr="00000000">
              <w:rPr>
                <w:sz w:val="26"/>
                <w:szCs w:val="26"/>
                <w:shd w:fill="fce5cd" w:val="clear"/>
                <w:rtl w:val="0"/>
              </w:rPr>
              <w:t xml:space="preserve">Es posible ir en contra de la ética cuando se desea ajustarse a distintos principios morales. </w:t>
            </w:r>
          </w:p>
        </w:tc>
        <w:tc>
          <w:tcPr>
            <w:shd w:fill="fce5cd" w:val="clear"/>
          </w:tcPr>
          <w:p w:rsidR="00000000" w:rsidDel="00000000" w:rsidP="00000000" w:rsidRDefault="00000000" w:rsidRPr="00000000" w14:paraId="0000000D">
            <w:pPr>
              <w:spacing w:after="200" w:line="240" w:lineRule="auto"/>
              <w:rPr>
                <w:sz w:val="26"/>
                <w:szCs w:val="26"/>
                <w:shd w:fill="fce5cd" w:val="clear"/>
              </w:rPr>
            </w:pPr>
            <w:r w:rsidDel="00000000" w:rsidR="00000000" w:rsidRPr="00000000">
              <w:rPr>
                <w:sz w:val="26"/>
                <w:szCs w:val="26"/>
                <w:shd w:fill="fce5cd" w:val="clear"/>
                <w:rtl w:val="0"/>
              </w:rPr>
              <w:t xml:space="preserve">Puede que una persona que siga principios morales no tenga ética alguna. También podría violar los principios morales para mantener su ética. </w:t>
            </w:r>
          </w:p>
        </w:tc>
      </w:tr>
      <w:tr>
        <w:tc>
          <w:tcPr>
            <w:shd w:fill="cfe2f3" w:val="clear"/>
          </w:tcPr>
          <w:p w:rsidR="00000000" w:rsidDel="00000000" w:rsidP="00000000" w:rsidRDefault="00000000" w:rsidRPr="00000000" w14:paraId="0000000E">
            <w:pPr>
              <w:spacing w:after="200" w:line="240" w:lineRule="auto"/>
              <w:rPr>
                <w:b w:val="1"/>
                <w:sz w:val="26"/>
                <w:szCs w:val="26"/>
                <w:shd w:fill="cfe2f3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cfe2f3" w:val="clear"/>
                <w:rtl w:val="0"/>
              </w:rPr>
              <w:t xml:space="preserve">Significado 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0F">
            <w:pPr>
              <w:spacing w:after="200" w:line="240" w:lineRule="auto"/>
              <w:rPr>
                <w:sz w:val="26"/>
                <w:szCs w:val="26"/>
                <w:shd w:fill="cfe2f3" w:val="clear"/>
              </w:rPr>
            </w:pPr>
            <w:r w:rsidDel="00000000" w:rsidR="00000000" w:rsidRPr="00000000">
              <w:rPr>
                <w:sz w:val="26"/>
                <w:szCs w:val="26"/>
                <w:shd w:fill="cfe2f3" w:val="clear"/>
                <w:rtl w:val="0"/>
              </w:rPr>
              <w:t xml:space="preserve">Ética proviene del griego ethos que significa conducta. </w:t>
            </w:r>
          </w:p>
        </w:tc>
        <w:tc>
          <w:tcPr>
            <w:shd w:fill="cfe2f3" w:val="clear"/>
          </w:tcPr>
          <w:p w:rsidR="00000000" w:rsidDel="00000000" w:rsidP="00000000" w:rsidRDefault="00000000" w:rsidRPr="00000000" w14:paraId="00000010">
            <w:pPr>
              <w:spacing w:after="200" w:line="240" w:lineRule="auto"/>
              <w:rPr>
                <w:sz w:val="26"/>
                <w:szCs w:val="26"/>
                <w:shd w:fill="cfe2f3" w:val="clear"/>
              </w:rPr>
            </w:pPr>
            <w:r w:rsidDel="00000000" w:rsidR="00000000" w:rsidRPr="00000000">
              <w:rPr>
                <w:sz w:val="26"/>
                <w:szCs w:val="26"/>
                <w:shd w:fill="cfe2f3" w:val="clear"/>
                <w:rtl w:val="0"/>
              </w:rPr>
              <w:t xml:space="preserve">Moral viene del latin moralis que significa costumbre. </w:t>
            </w:r>
          </w:p>
        </w:tc>
      </w:tr>
      <w:tr>
        <w:tc>
          <w:tcPr>
            <w:shd w:fill="d9d2e9" w:val="clear"/>
          </w:tcPr>
          <w:p w:rsidR="00000000" w:rsidDel="00000000" w:rsidP="00000000" w:rsidRDefault="00000000" w:rsidRPr="00000000" w14:paraId="00000011">
            <w:pPr>
              <w:spacing w:after="200" w:line="240" w:lineRule="auto"/>
              <w:rPr>
                <w:b w:val="1"/>
                <w:sz w:val="26"/>
                <w:szCs w:val="26"/>
                <w:shd w:fill="d9d2e9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d9d2e9" w:val="clear"/>
                <w:rtl w:val="0"/>
              </w:rPr>
              <w:t xml:space="preserve">Tipo </w:t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12">
            <w:pPr>
              <w:spacing w:after="200" w:line="240" w:lineRule="auto"/>
              <w:rPr>
                <w:sz w:val="26"/>
                <w:szCs w:val="26"/>
                <w:shd w:fill="d9d2e9" w:val="clear"/>
              </w:rPr>
            </w:pPr>
            <w:r w:rsidDel="00000000" w:rsidR="00000000" w:rsidRPr="00000000">
              <w:rPr>
                <w:sz w:val="26"/>
                <w:szCs w:val="26"/>
                <w:shd w:fill="d9d2e9" w:val="clear"/>
                <w:rtl w:val="0"/>
              </w:rPr>
              <w:t xml:space="preserve">Universal </w:t>
            </w:r>
          </w:p>
        </w:tc>
        <w:tc>
          <w:tcPr>
            <w:shd w:fill="d9d2e9" w:val="clear"/>
          </w:tcPr>
          <w:p w:rsidR="00000000" w:rsidDel="00000000" w:rsidP="00000000" w:rsidRDefault="00000000" w:rsidRPr="00000000" w14:paraId="00000013">
            <w:pPr>
              <w:spacing w:after="200" w:line="240" w:lineRule="auto"/>
              <w:rPr>
                <w:sz w:val="26"/>
                <w:szCs w:val="26"/>
                <w:shd w:fill="d9d2e9" w:val="clear"/>
              </w:rPr>
            </w:pPr>
            <w:r w:rsidDel="00000000" w:rsidR="00000000" w:rsidRPr="00000000">
              <w:rPr>
                <w:sz w:val="26"/>
                <w:szCs w:val="26"/>
                <w:shd w:fill="d9d2e9" w:val="clear"/>
                <w:rtl w:val="0"/>
              </w:rPr>
              <w:t xml:space="preserve">Cultural</w:t>
            </w:r>
          </w:p>
        </w:tc>
      </w:tr>
      <w:tr>
        <w:tc>
          <w:tcPr>
            <w:shd w:fill="f4cccc" w:val="clear"/>
          </w:tcPr>
          <w:p w:rsidR="00000000" w:rsidDel="00000000" w:rsidP="00000000" w:rsidRDefault="00000000" w:rsidRPr="00000000" w14:paraId="00000014">
            <w:pPr>
              <w:spacing w:after="200" w:line="240" w:lineRule="auto"/>
              <w:rPr>
                <w:b w:val="1"/>
                <w:sz w:val="26"/>
                <w:szCs w:val="26"/>
                <w:shd w:fill="f4cccc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4cccc" w:val="clear"/>
                <w:rtl w:val="0"/>
              </w:rPr>
              <w:t xml:space="preserve">Tiempo </w:t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15">
            <w:pPr>
              <w:spacing w:after="200" w:line="240" w:lineRule="auto"/>
              <w:rPr>
                <w:sz w:val="26"/>
                <w:szCs w:val="26"/>
                <w:shd w:fill="f4cccc" w:val="clear"/>
              </w:rPr>
            </w:pPr>
            <w:r w:rsidDel="00000000" w:rsidR="00000000" w:rsidRPr="00000000">
              <w:rPr>
                <w:sz w:val="26"/>
                <w:szCs w:val="26"/>
                <w:shd w:fill="f4cccc" w:val="clear"/>
                <w:rtl w:val="0"/>
              </w:rPr>
              <w:t xml:space="preserve">Permanente </w:t>
            </w:r>
          </w:p>
        </w:tc>
        <w:tc>
          <w:tcPr>
            <w:shd w:fill="f4cccc" w:val="clear"/>
          </w:tcPr>
          <w:p w:rsidR="00000000" w:rsidDel="00000000" w:rsidP="00000000" w:rsidRDefault="00000000" w:rsidRPr="00000000" w14:paraId="00000016">
            <w:pPr>
              <w:spacing w:after="200" w:line="240" w:lineRule="auto"/>
              <w:rPr>
                <w:sz w:val="26"/>
                <w:szCs w:val="26"/>
                <w:shd w:fill="f4cccc" w:val="clear"/>
              </w:rPr>
            </w:pPr>
            <w:r w:rsidDel="00000000" w:rsidR="00000000" w:rsidRPr="00000000">
              <w:rPr>
                <w:sz w:val="26"/>
                <w:szCs w:val="26"/>
                <w:shd w:fill="f4cccc" w:val="clear"/>
                <w:rtl w:val="0"/>
              </w:rPr>
              <w:t xml:space="preserve">Temporal</w:t>
            </w:r>
          </w:p>
        </w:tc>
      </w:tr>
      <w:tr>
        <w:trPr>
          <w:trHeight w:val="901" w:hRule="atLeast"/>
        </w:trPr>
        <w:tc>
          <w:tcPr>
            <w:tcBorders>
              <w:bottom w:color="000000" w:space="0" w:sz="4" w:val="single"/>
            </w:tcBorders>
            <w:shd w:fill="e6d7fe" w:val="clear"/>
          </w:tcPr>
          <w:p w:rsidR="00000000" w:rsidDel="00000000" w:rsidP="00000000" w:rsidRDefault="00000000" w:rsidRPr="00000000" w14:paraId="00000017">
            <w:pPr>
              <w:spacing w:after="200" w:line="240" w:lineRule="auto"/>
              <w:rPr>
                <w:b w:val="1"/>
                <w:sz w:val="26"/>
                <w:szCs w:val="26"/>
                <w:shd w:fill="e6d7fe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e6d7fe" w:val="clear"/>
                <w:rtl w:val="0"/>
              </w:rPr>
              <w:t xml:space="preserve">Uso </w:t>
            </w:r>
          </w:p>
        </w:tc>
        <w:tc>
          <w:tcPr>
            <w:tcBorders>
              <w:bottom w:color="000000" w:space="0" w:sz="4" w:val="single"/>
            </w:tcBorders>
            <w:shd w:fill="e6d7fe" w:val="clear"/>
          </w:tcPr>
          <w:p w:rsidR="00000000" w:rsidDel="00000000" w:rsidP="00000000" w:rsidRDefault="00000000" w:rsidRPr="00000000" w14:paraId="00000018">
            <w:pPr>
              <w:spacing w:after="200" w:line="240" w:lineRule="auto"/>
              <w:rPr>
                <w:sz w:val="26"/>
                <w:szCs w:val="26"/>
                <w:shd w:fill="e6d7fe" w:val="clear"/>
              </w:rPr>
            </w:pPr>
            <w:r w:rsidDel="00000000" w:rsidR="00000000" w:rsidRPr="00000000">
              <w:rPr>
                <w:sz w:val="26"/>
                <w:szCs w:val="26"/>
                <w:shd w:fill="e6d7fe" w:val="clear"/>
                <w:rtl w:val="0"/>
              </w:rPr>
              <w:t xml:space="preserve">Su uso es práctico y rige los parámetros en los cuales una persona vive. </w:t>
            </w:r>
          </w:p>
        </w:tc>
        <w:tc>
          <w:tcPr>
            <w:tcBorders>
              <w:bottom w:color="000000" w:space="0" w:sz="4" w:val="single"/>
            </w:tcBorders>
            <w:shd w:fill="e6d7fe" w:val="clear"/>
          </w:tcPr>
          <w:p w:rsidR="00000000" w:rsidDel="00000000" w:rsidP="00000000" w:rsidRDefault="00000000" w:rsidRPr="00000000" w14:paraId="00000019">
            <w:pPr>
              <w:spacing w:after="200" w:line="240" w:lineRule="auto"/>
              <w:rPr>
                <w:sz w:val="26"/>
                <w:szCs w:val="26"/>
                <w:shd w:fill="e6d7fe" w:val="clear"/>
              </w:rPr>
            </w:pPr>
            <w:r w:rsidDel="00000000" w:rsidR="00000000" w:rsidRPr="00000000">
              <w:rPr>
                <w:sz w:val="26"/>
                <w:szCs w:val="26"/>
                <w:shd w:fill="e6d7fe" w:val="clear"/>
                <w:rtl w:val="0"/>
              </w:rPr>
              <w:t xml:space="preserve">El uso es práctico, pues cada individuo actuará en relación a lo que presupone correcto o incorrecto. </w:t>
            </w:r>
          </w:p>
        </w:tc>
      </w:tr>
      <w:tr>
        <w:trPr>
          <w:trHeight w:val="456" w:hRule="atLeast"/>
        </w:trPr>
        <w:tc>
          <w:tcPr>
            <w:tcBorders>
              <w:top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1A">
            <w:pPr>
              <w:spacing w:after="200" w:line="240" w:lineRule="auto"/>
              <w:rPr>
                <w:sz w:val="26"/>
                <w:szCs w:val="26"/>
                <w:shd w:fill="d0e0e3" w:val="clear"/>
              </w:rPr>
            </w:pPr>
            <w:r w:rsidDel="00000000" w:rsidR="00000000" w:rsidRPr="00000000">
              <w:rPr>
                <w:sz w:val="26"/>
                <w:szCs w:val="26"/>
                <w:shd w:fill="d0e0e3" w:val="clear"/>
                <w:rtl w:val="0"/>
              </w:rPr>
              <w:t xml:space="preserve">Ejemplo</w:t>
            </w:r>
          </w:p>
        </w:tc>
        <w:tc>
          <w:tcPr>
            <w:tcBorders>
              <w:top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1B">
            <w:pPr>
              <w:spacing w:after="200" w:line="240" w:lineRule="auto"/>
              <w:rPr>
                <w:sz w:val="26"/>
                <w:szCs w:val="26"/>
                <w:shd w:fill="d0e0e3" w:val="clear"/>
              </w:rPr>
            </w:pPr>
            <w:r w:rsidDel="00000000" w:rsidR="00000000" w:rsidRPr="00000000">
              <w:rPr>
                <w:sz w:val="26"/>
                <w:szCs w:val="26"/>
                <w:shd w:fill="d0e0e3" w:val="clear"/>
                <w:rtl w:val="0"/>
              </w:rPr>
              <w:t xml:space="preserve">Se analiza si es moral o no, en la sociedad tener relaciones polígamas </w:t>
            </w:r>
          </w:p>
        </w:tc>
        <w:tc>
          <w:tcPr>
            <w:tcBorders>
              <w:top w:color="000000" w:space="0" w:sz="4" w:val="single"/>
            </w:tcBorders>
            <w:shd w:fill="d0e0e3" w:val="clear"/>
          </w:tcPr>
          <w:p w:rsidR="00000000" w:rsidDel="00000000" w:rsidP="00000000" w:rsidRDefault="00000000" w:rsidRPr="00000000" w14:paraId="0000001C">
            <w:pPr>
              <w:spacing w:after="200" w:line="240" w:lineRule="auto"/>
              <w:rPr>
                <w:sz w:val="26"/>
                <w:szCs w:val="26"/>
                <w:shd w:fill="d0e0e3" w:val="clear"/>
              </w:rPr>
            </w:pPr>
            <w:r w:rsidDel="00000000" w:rsidR="00000000" w:rsidRPr="00000000">
              <w:rPr>
                <w:sz w:val="26"/>
                <w:szCs w:val="26"/>
                <w:shd w:fill="d0e0e3" w:val="clear"/>
                <w:rtl w:val="0"/>
              </w:rPr>
              <w:t xml:space="preserve">Tomando en cuenta que la ética especifica que las relaciones polígamas no son morales, en otros países si lo son. </w:t>
            </w:r>
          </w:p>
        </w:tc>
      </w:tr>
    </w:tbl>
    <w:p w:rsidR="00000000" w:rsidDel="00000000" w:rsidP="00000000" w:rsidRDefault="00000000" w:rsidRPr="00000000" w14:paraId="0000001D">
      <w:pPr>
        <w:spacing w:after="200"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170.0787401574803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ind w:left="-1440" w:right="-144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7181850" cy="2029013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1850" cy="2029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ind w:left="-1417.3228346456694" w:right="-1440" w:firstLine="0"/>
      <w:jc w:val="center"/>
      <w:rPr/>
    </w:pPr>
    <w:r w:rsidDel="00000000" w:rsidR="00000000" w:rsidRPr="00000000">
      <w:rPr/>
      <mc:AlternateContent>
        <mc:Choice Requires="wpg">
          <w:drawing>
            <wp:inline distB="114300" distT="114300" distL="114300" distR="114300">
              <wp:extent cx="10417875" cy="1090243"/>
              <wp:effectExtent b="0" l="0" r="0" t="0"/>
              <wp:docPr id="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31100" y="140975"/>
                        <a:ext cx="10417875" cy="1090243"/>
                        <a:chOff x="131100" y="140975"/>
                        <a:chExt cx="7357800" cy="751200"/>
                      </a:xfrm>
                    </wpg:grpSpPr>
                    <wps:wsp>
                      <wps:cNvSpPr/>
                      <wps:cNvPr id="2" name="Shape 2"/>
                      <wps:spPr>
                        <a:xfrm>
                          <a:off x="131100" y="140975"/>
                          <a:ext cx="7357800" cy="7512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7FF8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 txBox="1"/>
                      <wps:cNvPr id="3" name="Shape 3"/>
                      <wps:spPr>
                        <a:xfrm>
                          <a:off x="131100" y="206525"/>
                          <a:ext cx="7357800" cy="63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Roboto" w:cs="Roboto" w:eastAsia="Roboto" w:hAnsi="Roboto"/>
                                <w:b w:val="1"/>
                                <w:i w:val="0"/>
                                <w:smallCaps w:val="0"/>
                                <w:strike w:val="0"/>
                                <w:color w:val="741b47"/>
                                <w:sz w:val="50"/>
                                <w:vertAlign w:val="baseline"/>
                              </w:rPr>
                              <w:t xml:space="preserve">Cuadro comparativo de Ética y moral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10417875" cy="1090243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417875" cy="1090243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