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200" w:line="276" w:lineRule="auto"/>
        <w:rPr>
          <w:b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5625"/>
        <w:tblGridChange w:id="0">
          <w:tblGrid>
            <w:gridCol w:w="5550"/>
            <w:gridCol w:w="5625"/>
          </w:tblGrid>
        </w:tblGridChange>
      </w:tblGrid>
      <w:tr>
        <w:tc>
          <w:tcPr>
            <w:shd w:fill="b6d7a8" w:val="clear"/>
          </w:tcPr>
          <w:p w:rsidR="00000000" w:rsidDel="00000000" w:rsidP="00000000" w:rsidRDefault="00000000" w:rsidRPr="00000000" w14:paraId="00000002">
            <w:pPr>
              <w:spacing w:after="200" w:before="200" w:line="240" w:lineRule="auto"/>
              <w:jc w:val="center"/>
              <w:rPr>
                <w:b w:val="1"/>
                <w:sz w:val="30"/>
                <w:szCs w:val="30"/>
                <w:shd w:fill="b6d7a8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shd w:fill="b6d7a8" w:val="clear"/>
                <w:rtl w:val="0"/>
              </w:rPr>
              <w:t xml:space="preserve">Desarrollo sustentable 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3">
            <w:pPr>
              <w:spacing w:after="200" w:before="200" w:line="240" w:lineRule="auto"/>
              <w:jc w:val="center"/>
              <w:rPr>
                <w:b w:val="1"/>
                <w:sz w:val="30"/>
                <w:szCs w:val="30"/>
                <w:shd w:fill="b6d7a8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shd w:fill="b6d7a8" w:val="clear"/>
                <w:rtl w:val="0"/>
              </w:rPr>
              <w:t xml:space="preserve">Desarrollo sostenible 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Establece medidas políticas y sociales para direccionar la forma en la que se hace uso de los recursos del planeta.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 el desarrollo que tiene la capacidad de mantenerse por sí solo sin que sea afectado por otros recursos del planeta. 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Este desarrollo está pensado para satisfacer las necesidades de las personas sin que se comprometan los recursos naturales del futuro. 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 será necesaria la presencia de humanos para que se ejecute, pues se sostendrá por sí solo. 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Que es sustentable y se defiende con razones.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 el proceso que puede mantenerse por sí mismo como lo haría el desarrollo económico sin la intervención de agentes externos. 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Son actividades con las cuales se buscar preservar, conservar y proteger los recursos. Esto para el beneficio de las personas en la actualidad y en el futuro.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 el procedimiento con el cual se satisfarán las necesidades de una cultura para obtener un ambiente adecuado sin que se ponga en peligro la satisfacción de las generaciones venideras. 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La sustentabilidad deberá preservarse en el tiempo para que pueda ser sostenible para que así pueda satisfacer las necesidades de los seres humano. </w:t>
            </w:r>
          </w:p>
          <w:p w:rsidR="00000000" w:rsidDel="00000000" w:rsidP="00000000" w:rsidRDefault="00000000" w:rsidRPr="00000000" w14:paraId="0000000D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Busca satisfacer las necesidades principales de los seres humanos como la alimentación. </w:t>
            </w:r>
          </w:p>
          <w:p w:rsidR="00000000" w:rsidDel="00000000" w:rsidP="00000000" w:rsidRDefault="00000000" w:rsidRPr="00000000" w14:paraId="0000000F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6" w:hRule="atLeast"/>
        </w:trPr>
        <w:tc>
          <w:tcPr/>
          <w:p w:rsidR="00000000" w:rsidDel="00000000" w:rsidP="00000000" w:rsidRDefault="00000000" w:rsidRPr="00000000" w14:paraId="00000010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 origen data de la declaración de Estocolmo de 1972.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before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 origina en la declaración de Johannesburgo en 2002. </w:t>
            </w:r>
          </w:p>
        </w:tc>
      </w:tr>
    </w:tbl>
    <w:p w:rsidR="00000000" w:rsidDel="00000000" w:rsidP="00000000" w:rsidRDefault="00000000" w:rsidRPr="00000000" w14:paraId="00000012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1176116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1176116"/>
                        <a:chOff x="131100" y="140975"/>
                        <a:chExt cx="7357800" cy="11811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11811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206525"/>
                          <a:ext cx="7357800" cy="10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  <w:t xml:space="preserve">Cuadro comparativo de Desarrollo sustentable y sostenible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1176116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1176116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